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DF2" w:rsidRPr="009D3D96" w:rsidRDefault="00FE5DF2" w:rsidP="00FE5DF2">
      <w:pPr>
        <w:jc w:val="both"/>
        <w:rPr>
          <w:rFonts w:ascii="Arial" w:hAnsi="Arial" w:cs="Arial"/>
          <w:b/>
          <w:sz w:val="34"/>
          <w:szCs w:val="34"/>
          <w:u w:val="single"/>
        </w:rPr>
      </w:pPr>
      <w:r w:rsidRPr="009D3D96">
        <w:rPr>
          <w:rFonts w:ascii="Arial" w:hAnsi="Arial" w:cs="Arial"/>
          <w:b/>
          <w:sz w:val="34"/>
          <w:szCs w:val="34"/>
          <w:u w:val="single"/>
        </w:rPr>
        <w:t xml:space="preserve">YASA NE </w:t>
      </w:r>
      <w:proofErr w:type="gramStart"/>
      <w:r w:rsidRPr="009D3D96">
        <w:rPr>
          <w:rFonts w:ascii="Arial" w:hAnsi="Arial" w:cs="Arial"/>
          <w:b/>
          <w:sz w:val="34"/>
          <w:szCs w:val="34"/>
          <w:u w:val="single"/>
        </w:rPr>
        <w:t>GETİRİYOR ?</w:t>
      </w:r>
      <w:proofErr w:type="gramEnd"/>
      <w:r w:rsidRPr="009D3D96">
        <w:rPr>
          <w:rFonts w:ascii="Arial" w:hAnsi="Arial" w:cs="Arial"/>
          <w:b/>
          <w:sz w:val="34"/>
          <w:szCs w:val="34"/>
          <w:u w:val="single"/>
        </w:rPr>
        <w:t xml:space="preserve"> NELER DEĞİŞECEK</w:t>
      </w:r>
    </w:p>
    <w:p w:rsidR="009D3D96" w:rsidRPr="009D3D96" w:rsidRDefault="009D3D96" w:rsidP="009D3D96">
      <w:pPr>
        <w:pStyle w:val="ListeParagraf"/>
        <w:numPr>
          <w:ilvl w:val="0"/>
          <w:numId w:val="1"/>
        </w:numPr>
        <w:spacing w:before="120" w:after="120" w:line="240" w:lineRule="auto"/>
        <w:jc w:val="both"/>
        <w:rPr>
          <w:rFonts w:ascii="Arial" w:hAnsi="Arial" w:cs="Arial"/>
          <w:sz w:val="36"/>
          <w:szCs w:val="36"/>
        </w:rPr>
      </w:pPr>
      <w:r w:rsidRPr="009D3D96">
        <w:rPr>
          <w:rFonts w:ascii="Arial" w:hAnsi="Arial" w:cs="Arial"/>
          <w:b/>
          <w:sz w:val="36"/>
          <w:szCs w:val="36"/>
        </w:rPr>
        <w:t xml:space="preserve">Nüfusu </w:t>
      </w:r>
      <w:r w:rsidRPr="009D3D96">
        <w:rPr>
          <w:rFonts w:ascii="Arial" w:hAnsi="Arial" w:cs="Arial"/>
          <w:b/>
          <w:sz w:val="36"/>
          <w:szCs w:val="36"/>
          <w:u w:val="single"/>
        </w:rPr>
        <w:t>750 binin üzerinde</w:t>
      </w:r>
      <w:r w:rsidRPr="009D3D96">
        <w:rPr>
          <w:rFonts w:ascii="Arial" w:hAnsi="Arial" w:cs="Arial"/>
          <w:b/>
          <w:sz w:val="36"/>
          <w:szCs w:val="36"/>
        </w:rPr>
        <w:t xml:space="preserve"> olan yerleşim yerleri (illerimiz) BÜYÜKŞEHİR BELEDİYESİ olacaktır</w:t>
      </w:r>
      <w:r w:rsidRPr="009D3D96">
        <w:rPr>
          <w:rFonts w:ascii="Arial" w:hAnsi="Arial" w:cs="Arial"/>
          <w:sz w:val="36"/>
          <w:szCs w:val="36"/>
        </w:rPr>
        <w:t>.</w:t>
      </w:r>
    </w:p>
    <w:p w:rsidR="009D3D96" w:rsidRPr="009D3D96" w:rsidRDefault="009D3D96" w:rsidP="009D3D96">
      <w:pPr>
        <w:pStyle w:val="ListeParagraf"/>
        <w:spacing w:before="120" w:after="120" w:line="240" w:lineRule="auto"/>
        <w:ind w:left="425"/>
        <w:jc w:val="both"/>
        <w:rPr>
          <w:rFonts w:ascii="Arial" w:hAnsi="Arial" w:cs="Arial"/>
          <w:sz w:val="36"/>
          <w:szCs w:val="36"/>
        </w:rPr>
      </w:pPr>
    </w:p>
    <w:p w:rsidR="009D3D96" w:rsidRPr="009D3D96" w:rsidRDefault="009D3D96" w:rsidP="009D3D96">
      <w:pPr>
        <w:pStyle w:val="ListeParagraf"/>
        <w:numPr>
          <w:ilvl w:val="0"/>
          <w:numId w:val="1"/>
        </w:numPr>
        <w:spacing w:before="120" w:after="120" w:line="240" w:lineRule="auto"/>
        <w:jc w:val="both"/>
        <w:rPr>
          <w:rFonts w:ascii="Arial" w:hAnsi="Arial" w:cs="Arial"/>
          <w:sz w:val="36"/>
          <w:szCs w:val="36"/>
        </w:rPr>
      </w:pPr>
      <w:r w:rsidRPr="009D3D96">
        <w:rPr>
          <w:rFonts w:ascii="Arial" w:hAnsi="Arial" w:cs="Arial"/>
          <w:sz w:val="36"/>
          <w:szCs w:val="36"/>
        </w:rPr>
        <w:t>Büyükşehir Belediyelerinin hizmet alanları İL MÜLKİ SINIRLARI olmaktadır.</w:t>
      </w:r>
    </w:p>
    <w:p w:rsidR="009D3D96" w:rsidRPr="009D3D96" w:rsidRDefault="009D3D96" w:rsidP="009D3D96">
      <w:pPr>
        <w:pStyle w:val="ListeParagraf"/>
        <w:rPr>
          <w:rFonts w:ascii="Arial" w:hAnsi="Arial" w:cs="Arial"/>
          <w:sz w:val="36"/>
          <w:szCs w:val="36"/>
        </w:rPr>
      </w:pPr>
    </w:p>
    <w:p w:rsidR="009D3D96" w:rsidRPr="009D3D96" w:rsidRDefault="009D3D96" w:rsidP="009D3D96">
      <w:pPr>
        <w:pStyle w:val="ListeParagraf"/>
        <w:numPr>
          <w:ilvl w:val="0"/>
          <w:numId w:val="1"/>
        </w:numPr>
        <w:spacing w:before="120" w:after="120" w:line="240" w:lineRule="auto"/>
        <w:jc w:val="both"/>
        <w:rPr>
          <w:rFonts w:ascii="Arial" w:hAnsi="Arial" w:cs="Arial"/>
          <w:sz w:val="36"/>
          <w:szCs w:val="36"/>
        </w:rPr>
      </w:pPr>
      <w:r w:rsidRPr="009D3D96">
        <w:rPr>
          <w:rFonts w:ascii="Arial" w:hAnsi="Arial" w:cs="Arial"/>
          <w:b/>
          <w:sz w:val="36"/>
          <w:szCs w:val="36"/>
        </w:rPr>
        <w:t xml:space="preserve">Büyükşehir Belediyesi olan yerlerde İL GENEL MECLİSLERİ </w:t>
      </w:r>
      <w:r w:rsidRPr="009D3D96">
        <w:rPr>
          <w:rFonts w:ascii="Arial" w:hAnsi="Arial" w:cs="Arial"/>
          <w:b/>
          <w:sz w:val="36"/>
          <w:szCs w:val="36"/>
          <w:u w:val="single"/>
        </w:rPr>
        <w:t>olmayacaktır</w:t>
      </w:r>
      <w:r w:rsidRPr="009D3D96">
        <w:rPr>
          <w:rFonts w:ascii="Arial" w:hAnsi="Arial" w:cs="Arial"/>
          <w:sz w:val="36"/>
          <w:szCs w:val="36"/>
        </w:rPr>
        <w:t>.</w:t>
      </w:r>
    </w:p>
    <w:p w:rsidR="009D3D96" w:rsidRPr="009D3D96" w:rsidRDefault="009D3D96" w:rsidP="009D3D96">
      <w:pPr>
        <w:pStyle w:val="ListeParagraf"/>
        <w:spacing w:before="120" w:after="120" w:line="240" w:lineRule="auto"/>
        <w:ind w:left="425"/>
        <w:jc w:val="both"/>
        <w:rPr>
          <w:rFonts w:ascii="Arial" w:hAnsi="Arial" w:cs="Arial"/>
          <w:sz w:val="36"/>
          <w:szCs w:val="36"/>
        </w:rPr>
      </w:pPr>
    </w:p>
    <w:p w:rsidR="009D3D96" w:rsidRPr="009D3D96" w:rsidRDefault="009D3D96" w:rsidP="009D3D96">
      <w:pPr>
        <w:pStyle w:val="ListeParagraf"/>
        <w:numPr>
          <w:ilvl w:val="0"/>
          <w:numId w:val="1"/>
        </w:numPr>
        <w:spacing w:before="120" w:after="120" w:line="240" w:lineRule="auto"/>
        <w:jc w:val="both"/>
        <w:rPr>
          <w:rFonts w:ascii="Arial" w:hAnsi="Arial" w:cs="Arial"/>
          <w:sz w:val="36"/>
          <w:szCs w:val="36"/>
        </w:rPr>
      </w:pPr>
      <w:r w:rsidRPr="009D3D96">
        <w:rPr>
          <w:rFonts w:ascii="Arial" w:hAnsi="Arial" w:cs="Arial"/>
          <w:sz w:val="36"/>
          <w:szCs w:val="36"/>
        </w:rPr>
        <w:t>Büyükşehir Belediyesi sınırları içerisinde BELDE BELEDİYESİ olmayacaktır. Mevcut belde belediyelerinin tüzel kişiliği kaldırılacaktır.</w:t>
      </w:r>
    </w:p>
    <w:p w:rsidR="009D3D96" w:rsidRPr="009D3D96" w:rsidRDefault="009D3D96" w:rsidP="009D3D96">
      <w:pPr>
        <w:pStyle w:val="ListeParagraf"/>
        <w:rPr>
          <w:rFonts w:ascii="Arial" w:hAnsi="Arial" w:cs="Arial"/>
          <w:sz w:val="36"/>
          <w:szCs w:val="36"/>
        </w:rPr>
      </w:pPr>
    </w:p>
    <w:p w:rsidR="009D3D96" w:rsidRPr="009D3D96" w:rsidRDefault="009D3D96" w:rsidP="009D3D96">
      <w:pPr>
        <w:pStyle w:val="ListeParagraf"/>
        <w:numPr>
          <w:ilvl w:val="0"/>
          <w:numId w:val="1"/>
        </w:numPr>
        <w:spacing w:before="120" w:after="120" w:line="240" w:lineRule="auto"/>
        <w:jc w:val="both"/>
        <w:rPr>
          <w:rFonts w:ascii="Arial" w:hAnsi="Arial" w:cs="Arial"/>
          <w:w w:val="98"/>
          <w:sz w:val="36"/>
          <w:szCs w:val="36"/>
        </w:rPr>
      </w:pPr>
      <w:r w:rsidRPr="009D3D96">
        <w:rPr>
          <w:rFonts w:ascii="Arial" w:hAnsi="Arial" w:cs="Arial"/>
          <w:b/>
          <w:w w:val="98"/>
          <w:sz w:val="36"/>
          <w:szCs w:val="36"/>
        </w:rPr>
        <w:t xml:space="preserve">Büyükşehir Belediyesi sınırları içerisinde olan </w:t>
      </w:r>
      <w:r w:rsidRPr="009D3D96">
        <w:rPr>
          <w:rFonts w:ascii="Arial" w:hAnsi="Arial" w:cs="Arial"/>
          <w:b/>
          <w:w w:val="98"/>
          <w:sz w:val="36"/>
          <w:szCs w:val="36"/>
          <w:u w:val="single"/>
        </w:rPr>
        <w:t>köylerimiz MAHALLEYE DÖNÜŞTÜRELMEKTEDİR</w:t>
      </w:r>
      <w:r w:rsidRPr="009D3D96">
        <w:rPr>
          <w:rFonts w:ascii="Arial" w:hAnsi="Arial" w:cs="Arial"/>
          <w:w w:val="98"/>
          <w:sz w:val="36"/>
          <w:szCs w:val="36"/>
        </w:rPr>
        <w:t>.</w:t>
      </w:r>
    </w:p>
    <w:p w:rsidR="00FE5DF2" w:rsidRPr="009D3D96" w:rsidRDefault="00FE5DF2" w:rsidP="00FE5DF2">
      <w:pPr>
        <w:numPr>
          <w:ilvl w:val="0"/>
          <w:numId w:val="1"/>
        </w:numPr>
        <w:tabs>
          <w:tab w:val="clear" w:pos="360"/>
        </w:tabs>
        <w:spacing w:after="120" w:line="340" w:lineRule="auto"/>
        <w:ind w:left="181" w:hanging="181"/>
        <w:jc w:val="both"/>
        <w:rPr>
          <w:rFonts w:ascii="Arial" w:hAnsi="Arial" w:cs="Arial"/>
          <w:sz w:val="34"/>
          <w:szCs w:val="34"/>
        </w:rPr>
      </w:pPr>
      <w:r w:rsidRPr="009D3D96">
        <w:rPr>
          <w:rFonts w:ascii="Arial" w:hAnsi="Arial" w:cs="Arial"/>
          <w:sz w:val="34"/>
          <w:szCs w:val="34"/>
        </w:rPr>
        <w:t xml:space="preserve">Bu illerdeki il Genel Meclislerinin tüzel kişiliği sona erecektir. Merkezi idare yatırımlarını koordine etmek, afetle mücadele ve başka bir sıkıntı yaşanmaması için Valiye bağlı </w:t>
      </w:r>
      <w:r w:rsidRPr="009D3D96">
        <w:rPr>
          <w:rFonts w:ascii="Arial" w:hAnsi="Arial" w:cs="Arial"/>
          <w:sz w:val="34"/>
          <w:szCs w:val="34"/>
          <w:u w:val="single"/>
        </w:rPr>
        <w:t>Yatırım İzleme ve Koordinasyon Merkezi</w:t>
      </w:r>
      <w:r w:rsidRPr="009D3D96">
        <w:rPr>
          <w:rFonts w:ascii="Arial" w:hAnsi="Arial" w:cs="Arial"/>
          <w:sz w:val="34"/>
          <w:szCs w:val="34"/>
        </w:rPr>
        <w:t xml:space="preserve"> kurulmaktadır. Böylece Özel İdarelerin kaldırılması nedeniyle bir boşluk olmayacaktır. </w:t>
      </w:r>
    </w:p>
    <w:p w:rsidR="00FE5DF2" w:rsidRPr="009D3D96" w:rsidRDefault="00FE5DF2" w:rsidP="00FE5DF2">
      <w:pPr>
        <w:pStyle w:val="ListeParagraf1"/>
        <w:numPr>
          <w:ilvl w:val="0"/>
          <w:numId w:val="1"/>
        </w:numPr>
        <w:tabs>
          <w:tab w:val="clear" w:pos="360"/>
        </w:tabs>
        <w:spacing w:after="120" w:line="340" w:lineRule="auto"/>
        <w:ind w:left="181" w:hanging="181"/>
        <w:jc w:val="both"/>
        <w:rPr>
          <w:rFonts w:ascii="Arial" w:hAnsi="Arial" w:cs="Arial"/>
          <w:b/>
          <w:sz w:val="34"/>
          <w:szCs w:val="34"/>
        </w:rPr>
      </w:pPr>
      <w:r w:rsidRPr="009D3D96">
        <w:rPr>
          <w:rFonts w:ascii="Arial" w:hAnsi="Arial" w:cs="Arial"/>
          <w:b/>
          <w:bCs/>
          <w:sz w:val="34"/>
          <w:szCs w:val="34"/>
        </w:rPr>
        <w:t>Orman köylerinin ve köylüsünün hakları korunmuştur. Tüzel kişiliği kaldırılarak mahalleye dönüşen köy ve beldelerin mera, yaylak ve kışlak gibi hakları muhafaza edilmiştir</w:t>
      </w:r>
    </w:p>
    <w:p w:rsidR="00FE5DF2" w:rsidRPr="009D3D96" w:rsidRDefault="00FE5DF2" w:rsidP="00FE5DF2">
      <w:pPr>
        <w:pStyle w:val="ListeParagraf1"/>
        <w:numPr>
          <w:ilvl w:val="0"/>
          <w:numId w:val="1"/>
        </w:numPr>
        <w:tabs>
          <w:tab w:val="clear" w:pos="360"/>
        </w:tabs>
        <w:spacing w:after="120" w:line="340" w:lineRule="auto"/>
        <w:ind w:left="181" w:hanging="181"/>
        <w:jc w:val="both"/>
        <w:rPr>
          <w:rFonts w:ascii="Arial" w:hAnsi="Arial" w:cs="Arial"/>
          <w:sz w:val="34"/>
          <w:szCs w:val="34"/>
        </w:rPr>
      </w:pPr>
      <w:r w:rsidRPr="009D3D96">
        <w:rPr>
          <w:rFonts w:ascii="Arial" w:hAnsi="Arial" w:cs="Arial"/>
          <w:sz w:val="34"/>
          <w:szCs w:val="34"/>
        </w:rPr>
        <w:lastRenderedPageBreak/>
        <w:t>Köylerde belediye emlak ve diğer vergiler ile harçlar 5 yıl süreyle alınmayacaktır. Su ücreti 5 yıl süreyle en düşük su tarifesinin dörtte birini geçmeyecektir.</w:t>
      </w:r>
    </w:p>
    <w:p w:rsidR="00FE5DF2" w:rsidRPr="009D3D96" w:rsidRDefault="00FE5DF2" w:rsidP="00FE5DF2">
      <w:pPr>
        <w:pStyle w:val="ListeParagraf1"/>
        <w:numPr>
          <w:ilvl w:val="0"/>
          <w:numId w:val="1"/>
        </w:numPr>
        <w:tabs>
          <w:tab w:val="clear" w:pos="360"/>
        </w:tabs>
        <w:spacing w:after="120" w:line="340" w:lineRule="auto"/>
        <w:ind w:left="181" w:hanging="181"/>
        <w:jc w:val="both"/>
        <w:rPr>
          <w:rFonts w:ascii="Arial" w:hAnsi="Arial" w:cs="Arial"/>
          <w:sz w:val="34"/>
          <w:szCs w:val="34"/>
        </w:rPr>
      </w:pPr>
      <w:r w:rsidRPr="009D3D96">
        <w:rPr>
          <w:rFonts w:ascii="Arial" w:hAnsi="Arial" w:cs="Arial"/>
          <w:b/>
          <w:sz w:val="34"/>
          <w:szCs w:val="34"/>
        </w:rPr>
        <w:t>Belediyeler mahalleye dönüşen köylere 10 yıl süreyle gelirlerinin % 10’u kadar altyapı yatırımı yapacaktır</w:t>
      </w:r>
      <w:r w:rsidRPr="009D3D96">
        <w:rPr>
          <w:rFonts w:ascii="Arial" w:hAnsi="Arial" w:cs="Arial"/>
          <w:sz w:val="34"/>
          <w:szCs w:val="34"/>
        </w:rPr>
        <w:t xml:space="preserve">. </w:t>
      </w:r>
    </w:p>
    <w:p w:rsidR="00FE5DF2" w:rsidRPr="009D3D96" w:rsidRDefault="00FE5DF2" w:rsidP="00FE5DF2">
      <w:pPr>
        <w:pStyle w:val="ListeParagraf1"/>
        <w:numPr>
          <w:ilvl w:val="0"/>
          <w:numId w:val="1"/>
        </w:numPr>
        <w:tabs>
          <w:tab w:val="clear" w:pos="360"/>
        </w:tabs>
        <w:spacing w:after="120" w:line="340" w:lineRule="auto"/>
        <w:ind w:left="181" w:hanging="181"/>
        <w:jc w:val="both"/>
        <w:rPr>
          <w:rFonts w:ascii="Arial" w:hAnsi="Arial" w:cs="Arial"/>
          <w:sz w:val="34"/>
          <w:szCs w:val="34"/>
        </w:rPr>
      </w:pPr>
      <w:r w:rsidRPr="009D3D96">
        <w:rPr>
          <w:rFonts w:ascii="Arial" w:hAnsi="Arial" w:cs="Arial"/>
          <w:sz w:val="34"/>
          <w:szCs w:val="34"/>
        </w:rPr>
        <w:t xml:space="preserve">Mahalleye dönüşen köylerde yapılar için ruhsatlandırma kolaylığı getirilecek, projeler köylülere ücretsiz verilecektir. Köylerdeki evler, hayvancılık tesisleri, bakkal, fırın, kahve, lokanta gibi işyerlerine ruhsat verilecektir. Köylerde ki yapı stoku ruhsatlı hale gelecektir. </w:t>
      </w:r>
    </w:p>
    <w:p w:rsidR="00FE5DF2" w:rsidRPr="009D3D96" w:rsidRDefault="00FE5DF2" w:rsidP="00FE5DF2">
      <w:pPr>
        <w:pStyle w:val="ListeParagraf1"/>
        <w:numPr>
          <w:ilvl w:val="0"/>
          <w:numId w:val="1"/>
        </w:numPr>
        <w:tabs>
          <w:tab w:val="clear" w:pos="360"/>
        </w:tabs>
        <w:spacing w:after="120" w:line="340" w:lineRule="auto"/>
        <w:ind w:left="181" w:hanging="181"/>
        <w:jc w:val="both"/>
        <w:rPr>
          <w:rFonts w:ascii="Arial" w:hAnsi="Arial" w:cs="Arial"/>
          <w:sz w:val="34"/>
          <w:szCs w:val="34"/>
        </w:rPr>
      </w:pPr>
      <w:r w:rsidRPr="009D3D96">
        <w:rPr>
          <w:rFonts w:ascii="Arial" w:hAnsi="Arial" w:cs="Arial"/>
          <w:b/>
          <w:sz w:val="34"/>
          <w:szCs w:val="34"/>
        </w:rPr>
        <w:t>Büyükşehirlerin bütçe payları ciddi şekilde artmaktadır. Şu anda büyükşehir içinde tahsil edilen vergiden aktarılan % 5 bütçe payı  % 6’ya çıkarılmıştır</w:t>
      </w:r>
      <w:r w:rsidRPr="009D3D96">
        <w:rPr>
          <w:rFonts w:ascii="Arial" w:hAnsi="Arial" w:cs="Arial"/>
          <w:sz w:val="34"/>
          <w:szCs w:val="34"/>
        </w:rPr>
        <w:t xml:space="preserve">. </w:t>
      </w:r>
    </w:p>
    <w:p w:rsidR="00FE5DF2" w:rsidRPr="009D3D96" w:rsidRDefault="00FE5DF2" w:rsidP="00FE5DF2">
      <w:pPr>
        <w:pStyle w:val="ListeParagraf1"/>
        <w:numPr>
          <w:ilvl w:val="0"/>
          <w:numId w:val="1"/>
        </w:numPr>
        <w:tabs>
          <w:tab w:val="clear" w:pos="360"/>
        </w:tabs>
        <w:spacing w:after="120" w:line="340" w:lineRule="auto"/>
        <w:ind w:left="181" w:hanging="181"/>
        <w:jc w:val="both"/>
        <w:rPr>
          <w:rFonts w:ascii="Arial" w:hAnsi="Arial" w:cs="Arial"/>
          <w:sz w:val="34"/>
          <w:szCs w:val="34"/>
        </w:rPr>
      </w:pPr>
      <w:r w:rsidRPr="009D3D96">
        <w:rPr>
          <w:rFonts w:ascii="Arial" w:hAnsi="Arial" w:cs="Arial"/>
          <w:sz w:val="34"/>
          <w:szCs w:val="34"/>
        </w:rPr>
        <w:t xml:space="preserve">Ayrıca, asıl önemlisi ilçe belediyelerine ve yine büyükşehirlere verilen  % </w:t>
      </w:r>
      <w:proofErr w:type="gramStart"/>
      <w:r w:rsidRPr="009D3D96">
        <w:rPr>
          <w:rFonts w:ascii="Arial" w:hAnsi="Arial" w:cs="Arial"/>
          <w:sz w:val="34"/>
          <w:szCs w:val="34"/>
        </w:rPr>
        <w:t>2.5</w:t>
      </w:r>
      <w:proofErr w:type="gramEnd"/>
      <w:r w:rsidRPr="009D3D96">
        <w:rPr>
          <w:rFonts w:ascii="Arial" w:hAnsi="Arial" w:cs="Arial"/>
          <w:sz w:val="34"/>
          <w:szCs w:val="34"/>
        </w:rPr>
        <w:t xml:space="preserve"> genel bütçe payının % 4.5’a çıkarılmasıdır.</w:t>
      </w:r>
    </w:p>
    <w:p w:rsidR="0074267E" w:rsidRPr="009D3D96" w:rsidRDefault="0074267E"/>
    <w:sectPr w:rsidR="0074267E" w:rsidRPr="009D3D96" w:rsidSect="0074267E">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5F6" w:rsidRDefault="008035F6" w:rsidP="009D3D96">
      <w:pPr>
        <w:spacing w:after="0" w:line="240" w:lineRule="auto"/>
      </w:pPr>
      <w:r>
        <w:separator/>
      </w:r>
    </w:p>
  </w:endnote>
  <w:endnote w:type="continuationSeparator" w:id="0">
    <w:p w:rsidR="008035F6" w:rsidRDefault="008035F6" w:rsidP="009D3D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63172"/>
      <w:docPartObj>
        <w:docPartGallery w:val="Page Numbers (Bottom of Page)"/>
        <w:docPartUnique/>
      </w:docPartObj>
    </w:sdtPr>
    <w:sdtContent>
      <w:p w:rsidR="009D3D96" w:rsidRDefault="009D3D96">
        <w:pPr>
          <w:pStyle w:val="Altbilgi"/>
          <w:jc w:val="right"/>
        </w:pPr>
        <w:fldSimple w:instr=" PAGE   \* MERGEFORMAT ">
          <w:r>
            <w:rPr>
              <w:noProof/>
            </w:rPr>
            <w:t>1</w:t>
          </w:r>
        </w:fldSimple>
      </w:p>
    </w:sdtContent>
  </w:sdt>
  <w:p w:rsidR="009D3D96" w:rsidRDefault="009D3D9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5F6" w:rsidRDefault="008035F6" w:rsidP="009D3D96">
      <w:pPr>
        <w:spacing w:after="0" w:line="240" w:lineRule="auto"/>
      </w:pPr>
      <w:r>
        <w:separator/>
      </w:r>
    </w:p>
  </w:footnote>
  <w:footnote w:type="continuationSeparator" w:id="0">
    <w:p w:rsidR="008035F6" w:rsidRDefault="008035F6" w:rsidP="009D3D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11928"/>
    <w:multiLevelType w:val="hybridMultilevel"/>
    <w:tmpl w:val="F13AC574"/>
    <w:lvl w:ilvl="0" w:tplc="216CA77C">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FB246BF"/>
    <w:multiLevelType w:val="hybridMultilevel"/>
    <w:tmpl w:val="A6BCEED6"/>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E5DF2"/>
    <w:rsid w:val="001C7B75"/>
    <w:rsid w:val="0074267E"/>
    <w:rsid w:val="008035F6"/>
    <w:rsid w:val="009D3D96"/>
    <w:rsid w:val="00FE5DF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DF2"/>
    <w:rPr>
      <w:rFonts w:ascii="Calibri" w:eastAsia="Times New Roman"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rsid w:val="00FE5DF2"/>
    <w:pPr>
      <w:spacing w:after="360" w:line="360" w:lineRule="auto"/>
      <w:ind w:left="720" w:hanging="357"/>
    </w:pPr>
  </w:style>
  <w:style w:type="paragraph" w:styleId="ListeParagraf">
    <w:name w:val="List Paragraph"/>
    <w:basedOn w:val="Normal"/>
    <w:uiPriority w:val="34"/>
    <w:qFormat/>
    <w:rsid w:val="009D3D96"/>
    <w:pPr>
      <w:ind w:left="720"/>
      <w:contextualSpacing/>
    </w:pPr>
    <w:rPr>
      <w:rFonts w:asciiTheme="minorHAnsi" w:eastAsiaTheme="minorHAnsi" w:hAnsiTheme="minorHAnsi" w:cstheme="minorBidi"/>
    </w:rPr>
  </w:style>
  <w:style w:type="paragraph" w:styleId="stbilgi">
    <w:name w:val="header"/>
    <w:basedOn w:val="Normal"/>
    <w:link w:val="stbilgiChar"/>
    <w:uiPriority w:val="99"/>
    <w:semiHidden/>
    <w:unhideWhenUsed/>
    <w:rsid w:val="009D3D9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D3D96"/>
    <w:rPr>
      <w:rFonts w:ascii="Calibri" w:eastAsia="Times New Roman" w:hAnsi="Calibri" w:cs="Times New Roman"/>
    </w:rPr>
  </w:style>
  <w:style w:type="paragraph" w:styleId="Altbilgi">
    <w:name w:val="footer"/>
    <w:basedOn w:val="Normal"/>
    <w:link w:val="AltbilgiChar"/>
    <w:uiPriority w:val="99"/>
    <w:unhideWhenUsed/>
    <w:rsid w:val="009D3D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D3D96"/>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HIZMET (HİZMET)</dc:creator>
  <cp:lastModifiedBy>HIZMET (HİZMET)</cp:lastModifiedBy>
  <cp:revision>2</cp:revision>
  <dcterms:created xsi:type="dcterms:W3CDTF">2012-12-11T14:48:00Z</dcterms:created>
  <dcterms:modified xsi:type="dcterms:W3CDTF">2012-12-11T14:52:00Z</dcterms:modified>
</cp:coreProperties>
</file>